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4402F" w14:textId="77777777" w:rsidR="00B26280" w:rsidRPr="00A63A1F" w:rsidRDefault="00B26280" w:rsidP="00B26280">
      <w:pPr>
        <w:spacing w:after="1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b/>
          <w:color w:val="1F4E79"/>
          <w:kern w:val="0"/>
          <w:sz w:val="22"/>
          <w:szCs w:val="22"/>
          <w14:ligatures w14:val="none"/>
        </w:rPr>
        <w:t>UNIWERSYTET JANA KOCHANOWSKIEGO W KIELCACH</w:t>
      </w:r>
      <w:bookmarkStart w:id="0" w:name="_GoBack"/>
      <w:bookmarkEnd w:id="0"/>
    </w:p>
    <w:p w14:paraId="7F1F23A3" w14:textId="77777777" w:rsidR="00B26280" w:rsidRPr="00A63A1F" w:rsidRDefault="00B26280" w:rsidP="00B26280">
      <w:pPr>
        <w:spacing w:after="1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b/>
          <w:kern w:val="0"/>
          <w:sz w:val="22"/>
          <w:szCs w:val="22"/>
          <w14:ligatures w14:val="none"/>
        </w:rPr>
        <w:t>COLLEGIUM MEDICUM – WYDZIAŁ NAUK O ZDROWIU</w:t>
      </w:r>
    </w:p>
    <w:p w14:paraId="68A718E0" w14:textId="77777777" w:rsidR="00B26280" w:rsidRPr="00A63A1F" w:rsidRDefault="00B26280" w:rsidP="00B26280">
      <w:pPr>
        <w:pBdr>
          <w:bottom w:val="single" w:sz="8" w:space="4" w:color="4F81BD"/>
        </w:pBdr>
        <w:spacing w:before="200" w:after="100" w:line="276" w:lineRule="auto"/>
        <w:contextualSpacing/>
        <w:jc w:val="center"/>
        <w:rPr>
          <w:rFonts w:ascii="Times New Roman" w:eastAsia="MS Gothic" w:hAnsi="Times New Roman" w:cs="Times New Roman"/>
          <w:b/>
          <w:color w:val="1F4E79"/>
          <w:spacing w:val="5"/>
          <w:kern w:val="28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color w:val="1F4E79"/>
          <w:spacing w:val="5"/>
          <w:kern w:val="28"/>
          <w:sz w:val="22"/>
          <w:szCs w:val="22"/>
          <w14:ligatures w14:val="none"/>
        </w:rPr>
        <w:t>REGULAMIN PRAKTYK ZAWODOWYCH</w:t>
      </w:r>
    </w:p>
    <w:p w14:paraId="563674A4" w14:textId="77777777" w:rsidR="006D0A72" w:rsidRPr="00A63A1F" w:rsidRDefault="006D0A72" w:rsidP="00B26280">
      <w:pPr>
        <w:spacing w:after="100" w:line="276" w:lineRule="auto"/>
        <w:jc w:val="center"/>
        <w:rPr>
          <w:rFonts w:ascii="Times New Roman" w:eastAsia="MS Mincho" w:hAnsi="Times New Roman" w:cs="Times New Roman"/>
          <w:i/>
          <w:kern w:val="0"/>
          <w:sz w:val="22"/>
          <w:szCs w:val="22"/>
          <w14:ligatures w14:val="none"/>
        </w:rPr>
      </w:pPr>
    </w:p>
    <w:p w14:paraId="6D724288" w14:textId="5B8D4900" w:rsidR="00B26280" w:rsidRPr="00A63A1F" w:rsidRDefault="00B26280" w:rsidP="00B26280">
      <w:pPr>
        <w:spacing w:after="100" w:line="276" w:lineRule="auto"/>
        <w:jc w:val="center"/>
        <w:rPr>
          <w:rFonts w:ascii="Times New Roman" w:eastAsia="MS Mincho" w:hAnsi="Times New Roman" w:cs="Times New Roman"/>
          <w:i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i/>
          <w:kern w:val="0"/>
          <w:sz w:val="22"/>
          <w:szCs w:val="22"/>
          <w14:ligatures w14:val="none"/>
        </w:rPr>
        <w:t>dla studentów kierunku Zdrowie Publiczne</w:t>
      </w:r>
    </w:p>
    <w:p w14:paraId="79FD1CDD" w14:textId="77777777" w:rsidR="006D0A72" w:rsidRPr="00A63A1F" w:rsidRDefault="006D0A72" w:rsidP="00B26280">
      <w:pPr>
        <w:spacing w:after="1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073B45A" w14:textId="77777777" w:rsidR="00B26280" w:rsidRPr="00A63A1F" w:rsidRDefault="00B26280" w:rsidP="00B26280">
      <w:pPr>
        <w:spacing w:after="100" w:line="360" w:lineRule="auto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Regulamin stosuje się do praktyk zawodowych na studiach I </w:t>
      </w:r>
      <w:proofErr w:type="spellStart"/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i</w:t>
      </w:r>
      <w:proofErr w:type="spellEnd"/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II stopnia, odpowiednio do programu studiów, ramowego programu praktyk, harmonogramu oraz aktualnych przepisów i procedur UJK.</w:t>
      </w:r>
    </w:p>
    <w:p w14:paraId="21DAD86F" w14:textId="77777777" w:rsidR="00B26280" w:rsidRPr="00A63A1F" w:rsidRDefault="00B26280" w:rsidP="00B26280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1. Postanowienia ogólne</w:t>
      </w:r>
    </w:p>
    <w:p w14:paraId="63ADD7FD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Praktyki zawodowe są integralną częścią procesu uczenia się i służą osiąganiu efektów uczenia się określonych w programie studiów.</w:t>
      </w:r>
    </w:p>
    <w:p w14:paraId="1F43F18F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Praktyki realizuje się w wymiarze i w semestrach określonych w programie studiów: I stopień – 375 godzin/15 ECTS w semestrach III–V; II stopień – 250 godzin/10 ECTS w semestrach III–IV.</w:t>
      </w:r>
    </w:p>
    <w:p w14:paraId="0C96BCF7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Praktyki odbywają się według programu, harmonogramu i niniejszego regulaminu.</w:t>
      </w:r>
    </w:p>
    <w:p w14:paraId="0DDC042F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2. Miejsce praktyki</w:t>
      </w:r>
    </w:p>
    <w:p w14:paraId="4C99383E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Praktyka może być realizowana wyłącznie w placówce umożliwiającej osiągnięcie zakładanych efektów uczenia się i objętej wymaganym porozumieniem lub umową o współpracy z UJK.</w:t>
      </w:r>
    </w:p>
    <w:p w14:paraId="2D0F9311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Dopuszcza się realizację praktyki w innej, równoważnej jednostce po uzyskaniu wymaganej zgody Uczelni i dopełnieniu formalności przed rozpoczęciem praktyki.</w:t>
      </w:r>
    </w:p>
    <w:p w14:paraId="4989C645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3. Warunki dopuszczenia</w:t>
      </w:r>
    </w:p>
    <w:p w14:paraId="45882FC4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posiada aktualne ubezpieczenie NNW oraz inne dokumenty wymagane przez Uczelnię lub placówkę, odpowiednio do rodzaju praktyki.</w:t>
      </w:r>
    </w:p>
    <w:p w14:paraId="149D3EDC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OC, orzeczenie do celów sanitarno-epidemiologicznych, potwierdzenie szczepień lub innych wymagań zdrowotnych są wymagane wtedy, gdy wynika to z zasad UJK, wymagań placówki lub charakteru wykonywanych zadań.</w:t>
      </w:r>
    </w:p>
    <w:p w14:paraId="6F812A6D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Student odbywa wymagane szkolenie BHP oraz inne szkolenia właściwe dla miejsca praktyki, w tym – jeżeli dotyczą – ppoż., ochronę danych, bezpieczeństwo epidemiologiczne i procedurę </w:t>
      </w:r>
      <w:proofErr w:type="spellStart"/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poekspozycyjną</w:t>
      </w:r>
      <w:proofErr w:type="spellEnd"/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.</w:t>
      </w:r>
    </w:p>
    <w:p w14:paraId="494593C1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W przypadku praktyki z udziałem małoletnich student spełnia wymagania wynikające ze standardów ochrony małoletnich i obowiązujących procedur.</w:t>
      </w:r>
    </w:p>
    <w:p w14:paraId="0D422C35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4. Obecność i czas realizacji</w:t>
      </w:r>
    </w:p>
    <w:p w14:paraId="3EA69F9B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Obecność na praktyce jest obowiązkowa, a student musi zrealizować pełny wymiar godzin przypisany do danego semestru.</w:t>
      </w:r>
    </w:p>
    <w:p w14:paraId="1945D98C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Każdą nieobecność student niezwłocznie zgłasza opiekunowi w placówce oraz opiekunowi z ramienia Uczelni.</w:t>
      </w:r>
    </w:p>
    <w:p w14:paraId="27B79A57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lastRenderedPageBreak/>
        <w:t>Godziny niezrealizowane z powodu nieobecności uzupełnia się w terminie uzgodnionym z placówką i opiekunem z ramienia Uczelni, zgodnie z obowiązującymi zasadami UJK.</w:t>
      </w:r>
    </w:p>
    <w:p w14:paraId="49A8C436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Przerwy w czasie praktyki organizuje się zgodnie z zasadami obowiązującymi w placówce, z zachowaniem wymaganego wymiaru praktyki.</w:t>
      </w:r>
    </w:p>
    <w:p w14:paraId="6A7C25D4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5. Zasady wykonywania zadań</w:t>
      </w:r>
    </w:p>
    <w:p w14:paraId="37C42A88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wykonuje zadania wyłącznie pod nadzorem opiekuna praktyki lub osoby przez niego upoważnionej.</w:t>
      </w:r>
    </w:p>
    <w:p w14:paraId="7BA06830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Zakres zadań musi odpowiadać kierunkowi Zdrowie Publiczne, miejscu praktyki i efektom uczenia się.</w:t>
      </w:r>
    </w:p>
    <w:p w14:paraId="53C9EFE6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nie wykonuje samodzielnie czynności zastrzeżonych dla zawodów medycznych lub innych zawodów regulowanych bez wymaganych uprawnień.</w:t>
      </w:r>
    </w:p>
    <w:p w14:paraId="05052B24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nie może samowolnie opuszczać miejsca praktyki ani podejmować zadań nieuzgodnionych z opiekunem.</w:t>
      </w:r>
    </w:p>
    <w:p w14:paraId="3254BCBA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6. Bezpieczeństwo i zdarzenia niepożądane</w:t>
      </w:r>
    </w:p>
    <w:p w14:paraId="77D8EB55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przestrzega przepisów BHP, ppoż., zasad zapobiegania zakażeniom, używania środków ochrony indywidualnej i procedur obowiązujących w placówce.</w:t>
      </w:r>
    </w:p>
    <w:p w14:paraId="57C90BD2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W razie wypadku, ekspozycji na materiał potencjalnie zakaźny lub innego zagrożenia student niezwłocznie informuje opiekuna i postępuje zgodnie z procedurą placówki i Uczelni.</w:t>
      </w:r>
    </w:p>
    <w:p w14:paraId="56D75F83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7. Tajemnica, ochrona danych i etyka</w:t>
      </w:r>
    </w:p>
    <w:p w14:paraId="1F7817D5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zachowuje tajemnicę zawodową i poufność informacji uzyskanych podczas praktyki oraz przestrzega zasad ochrony danych osobowych.</w:t>
      </w:r>
    </w:p>
    <w:p w14:paraId="5D3707CA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W dokumentacji dydaktycznej student nie zamieszcza danych pozwalających na identyfikację pacjentów, podopiecznych lub innych osób, jeżeli nie jest to wymagane i prawnie dopuszczalne.</w:t>
      </w:r>
    </w:p>
    <w:p w14:paraId="2332C02E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przestrzega zasad etycznych, poszanowania godności i praw osób korzystających z usług placówki.</w:t>
      </w:r>
    </w:p>
    <w:p w14:paraId="6D03587C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8. Strój i identyfikacja</w:t>
      </w:r>
    </w:p>
    <w:p w14:paraId="34667A98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Jeżeli wymaga tego placówka, student używa odzieży i obuwia ochronnego oraz identyfikatora zgodnie z jej zasadami i wymaganiami epidemiologicznymi.</w:t>
      </w:r>
    </w:p>
    <w:p w14:paraId="5A79E246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dba o schludny wygląd i stosuje zasady higieny właściwe dla miejsca praktyki.</w:t>
      </w:r>
    </w:p>
    <w:p w14:paraId="10EA7518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9. Dokumentowanie praktyki</w:t>
      </w:r>
    </w:p>
    <w:p w14:paraId="0D9ACF25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prowadzi dzienniczek/kartę praktyk zgodnie z aktualnym wzorem i na bieżąco dokumentuje realizowane zadania.</w:t>
      </w:r>
    </w:p>
    <w:p w14:paraId="0709857A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Opiekun w placówce potwierdza realizację zadań, osiąganie efektów uczenia się i ocenę w zakresie przewidzianym dokumentacją praktyki.</w:t>
      </w:r>
    </w:p>
    <w:p w14:paraId="1352544B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Fałszowanie dokumentacji lub przedstawianie nieprawdziwych informacji podlega konsekwencjom wynikającym z przepisów UJK.</w:t>
      </w:r>
    </w:p>
    <w:p w14:paraId="587872D9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lastRenderedPageBreak/>
        <w:t>§ 10. Warunki zaliczenia</w:t>
      </w:r>
    </w:p>
    <w:p w14:paraId="1FDAD21D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Warunkiem zaliczenia jest realizacja pełnego wymiaru godzin, wykonanie zadań przewidzianych programem, osiągnięcie wymaganych efektów uczenia się oraz złożenie kompletnej dokumentacji.</w:t>
      </w:r>
    </w:p>
    <w:p w14:paraId="28BB6FDD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Zaliczenia semestralnego dokonuje opiekun praktyk z ramienia Uczelni w formie wynikającej z programu studiów i dokumentacji praktyki.</w:t>
      </w:r>
    </w:p>
    <w:p w14:paraId="39BF3625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Nieosiągnięcie wymaganych efektów uczenia się, brak pełnego wymiaru godzin albo brak wymaganej dokumentacji może skutkować niezaliczeniem praktyki.</w:t>
      </w:r>
    </w:p>
    <w:p w14:paraId="778D0081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11. Sytuacje wymagające dostosowania warunków</w:t>
      </w:r>
    </w:p>
    <w:p w14:paraId="7759579C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Student, który potrzebuje dostosowania warunków praktyki ze względu na stan zdrowia, niepełnosprawność, ciążę lub inną uzasadnioną sytuację, zgłasza potrzebę zgodnie z procedurami UJK.</w:t>
      </w:r>
    </w:p>
    <w:p w14:paraId="3982FA87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Dostosowanie nie może prowadzić do obniżenia wymaganych efektów uczenia się ani zmniejszenia wymiaru praktyki, chyba że odrębne przepisy lub formalna decyzja Uczelni stanowią inaczej.</w:t>
      </w:r>
    </w:p>
    <w:p w14:paraId="70D1D472" w14:textId="77777777" w:rsidR="00B26280" w:rsidRPr="00A63A1F" w:rsidRDefault="00B26280" w:rsidP="00B26280">
      <w:pPr>
        <w:keepNext/>
        <w:keepLines/>
        <w:spacing w:before="200" w:after="100" w:line="360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</w:pPr>
      <w:r w:rsidRPr="00A63A1F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14:ligatures w14:val="none"/>
        </w:rPr>
        <w:t>§ 12. Odpowiedzialność i postanowienia końcowe</w:t>
      </w:r>
    </w:p>
    <w:p w14:paraId="3CD01D97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Student odpowiada za przestrzeganie zasad obowiązujących w placówce i Uczelni. Naruszenia są rozpatrywane zgodnie z właściwymi przepisami i procedurami, bez przesądzania sankcji w niniejszym regulaminie.</w:t>
      </w:r>
    </w:p>
    <w:p w14:paraId="170BED38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W sprawach nieuregulowanych stosuje się program studiów, ramowy program praktyk, aktualne akty wewnętrzne UJK oraz przepisy powszechnie obowiązujące.</w:t>
      </w:r>
    </w:p>
    <w:p w14:paraId="3F983C22" w14:textId="77777777" w:rsidR="00B26280" w:rsidRPr="00A63A1F" w:rsidRDefault="00B26280" w:rsidP="00B26280">
      <w:pPr>
        <w:tabs>
          <w:tab w:val="num" w:pos="360"/>
        </w:tabs>
        <w:spacing w:after="100" w:line="360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Regulamin obowiązuje po zatwierdzeniu przez właściwy organ lub osobę zgodnie z procedurami UJK.</w:t>
      </w:r>
    </w:p>
    <w:p w14:paraId="4E47C66F" w14:textId="77777777" w:rsidR="00B26280" w:rsidRPr="00A63A1F" w:rsidRDefault="00B26280" w:rsidP="00B26280">
      <w:pPr>
        <w:spacing w:after="200" w:line="276" w:lineRule="auto"/>
        <w:rPr>
          <w:rFonts w:ascii="Times New Roman" w:eastAsia="MS Mincho" w:hAnsi="Times New Roman" w:cs="Times New Roman"/>
          <w:color w:val="5A5A5A"/>
          <w:kern w:val="0"/>
          <w:sz w:val="22"/>
          <w:szCs w:val="22"/>
          <w14:ligatures w14:val="none"/>
        </w:rPr>
      </w:pPr>
      <w:r w:rsidRPr="00A63A1F">
        <w:rPr>
          <w:rFonts w:ascii="Times New Roman" w:eastAsia="MS Mincho" w:hAnsi="Times New Roman" w:cs="Times New Roman"/>
          <w:color w:val="5A5A5A"/>
          <w:kern w:val="0"/>
          <w:sz w:val="22"/>
          <w:szCs w:val="22"/>
          <w14:ligatures w14:val="none"/>
        </w:rPr>
        <w:br/>
        <w:t>Zatwierdzono: ..........................................................     Data: ..............................</w:t>
      </w:r>
    </w:p>
    <w:p w14:paraId="485F2C7D" w14:textId="77777777" w:rsidR="00383E94" w:rsidRPr="00A63A1F" w:rsidRDefault="00383E94" w:rsidP="00B26280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383E94" w:rsidRPr="00A63A1F" w:rsidSect="00B26280">
      <w:footerReference w:type="default" r:id="rId6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F87EF" w14:textId="77777777" w:rsidR="00F1739A" w:rsidRDefault="00F1739A">
      <w:pPr>
        <w:spacing w:after="0" w:line="240" w:lineRule="auto"/>
      </w:pPr>
      <w:r>
        <w:separator/>
      </w:r>
    </w:p>
  </w:endnote>
  <w:endnote w:type="continuationSeparator" w:id="0">
    <w:p w14:paraId="560DCC5C" w14:textId="77777777" w:rsidR="00F1739A" w:rsidRDefault="00F1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4613F" w14:textId="77777777" w:rsidR="00B26280" w:rsidRDefault="00B26280">
    <w:pPr>
      <w:pStyle w:val="Stopka"/>
      <w:jc w:val="center"/>
    </w:pPr>
    <w:r>
      <w:rPr>
        <w:color w:val="6E6E6E"/>
        <w:sz w:val="16"/>
      </w:rPr>
      <w:t>Zdrowie Publiczne | praktyki zawodowe |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ED9FA" w14:textId="77777777" w:rsidR="00F1739A" w:rsidRDefault="00F1739A">
      <w:pPr>
        <w:spacing w:after="0" w:line="240" w:lineRule="auto"/>
      </w:pPr>
      <w:r>
        <w:separator/>
      </w:r>
    </w:p>
  </w:footnote>
  <w:footnote w:type="continuationSeparator" w:id="0">
    <w:p w14:paraId="5D9139C2" w14:textId="77777777" w:rsidR="00F1739A" w:rsidRDefault="00F17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E94"/>
    <w:rsid w:val="00383E94"/>
    <w:rsid w:val="00447EE2"/>
    <w:rsid w:val="006D0A72"/>
    <w:rsid w:val="00A63A1F"/>
    <w:rsid w:val="00B26280"/>
    <w:rsid w:val="00F1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EF2EB"/>
  <w15:chartTrackingRefBased/>
  <w15:docId w15:val="{D2EA2EBB-0BDC-4757-825D-54FD7305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3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3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3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3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3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3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3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3E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3E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3E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3E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3E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3E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3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3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3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3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3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3E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3E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3E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3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3E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3E9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B2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2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837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Laurman-Jarząbek</dc:creator>
  <cp:keywords/>
  <dc:description/>
  <cp:lastModifiedBy>Start</cp:lastModifiedBy>
  <cp:revision>5</cp:revision>
  <dcterms:created xsi:type="dcterms:W3CDTF">2026-10-14T08:43:00Z</dcterms:created>
  <dcterms:modified xsi:type="dcterms:W3CDTF">2026-10-19T07:24:00Z</dcterms:modified>
</cp:coreProperties>
</file>